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C" w:rsidRDefault="00E427AC" w:rsidP="00E427AC">
      <w:pPr>
        <w:spacing w:before="120"/>
        <w:jc w:val="center"/>
        <w:rPr>
          <w:rFonts w:asciiTheme="minorHAnsi" w:hAnsiTheme="minorHAnsi" w:cs="Arial"/>
          <w:u w:val="single"/>
        </w:rPr>
      </w:pPr>
      <w:r w:rsidRPr="00667EB4">
        <w:rPr>
          <w:rFonts w:asciiTheme="minorHAnsi" w:hAnsiTheme="minorHAnsi" w:cs="Arial"/>
          <w:u w:val="single"/>
        </w:rPr>
        <w:t>Writing Wonders – Poetry as Archaeological Method?</w:t>
      </w:r>
    </w:p>
    <w:p w:rsidR="00E427AC" w:rsidRPr="00667EB4" w:rsidRDefault="00E427AC" w:rsidP="00E427AC">
      <w:pPr>
        <w:spacing w:before="120"/>
        <w:jc w:val="center"/>
        <w:rPr>
          <w:rFonts w:asciiTheme="minorHAnsi" w:hAnsiTheme="minorHAnsi" w:cs="Arial"/>
          <w:u w:val="single"/>
        </w:rPr>
      </w:pPr>
    </w:p>
    <w:p w:rsidR="00E427AC" w:rsidRDefault="00E427AC" w:rsidP="00E427AC">
      <w:pPr>
        <w:pStyle w:val="NoSpacing"/>
        <w:jc w:val="center"/>
        <w:rPr>
          <w:rFonts w:asciiTheme="minorHAnsi" w:hAnsiTheme="minorHAnsi"/>
          <w:shd w:val="clear" w:color="auto" w:fill="FFFFFF"/>
        </w:rPr>
      </w:pPr>
      <w:r w:rsidRPr="00E427AC">
        <w:rPr>
          <w:rFonts w:asciiTheme="minorHAnsi" w:hAnsiTheme="minorHAnsi"/>
          <w:shd w:val="clear" w:color="auto" w:fill="FFFFFF"/>
        </w:rPr>
        <w:t>For</w:t>
      </w:r>
      <w:r>
        <w:rPr>
          <w:rFonts w:asciiTheme="minorHAnsi" w:hAnsiTheme="minorHAnsi"/>
          <w:shd w:val="clear" w:color="auto" w:fill="FFFFFF"/>
        </w:rPr>
        <w:t>: TAG Bradford.</w:t>
      </w:r>
      <w:r w:rsidRPr="00E427AC">
        <w:rPr>
          <w:rFonts w:asciiTheme="minorHAnsi" w:hAnsiTheme="minorHAnsi"/>
          <w:shd w:val="clear" w:color="auto" w:fill="FFFFFF"/>
        </w:rPr>
        <w:t xml:space="preserve"> </w:t>
      </w:r>
      <w:r>
        <w:rPr>
          <w:rFonts w:asciiTheme="minorHAnsi" w:hAnsiTheme="minorHAnsi"/>
          <w:shd w:val="clear" w:color="auto" w:fill="FFFFFF"/>
        </w:rPr>
        <w:t>‘</w:t>
      </w:r>
      <w:r w:rsidRPr="00E427AC">
        <w:rPr>
          <w:rFonts w:asciiTheme="minorHAnsi" w:hAnsiTheme="minorHAnsi"/>
          <w:shd w:val="clear" w:color="auto" w:fill="FFFFFF"/>
        </w:rPr>
        <w:t>Tyrannical Tales? Fiction as Archaeological Method</w:t>
      </w:r>
      <w:r>
        <w:rPr>
          <w:rFonts w:asciiTheme="minorHAnsi" w:hAnsiTheme="minorHAnsi"/>
          <w:shd w:val="clear" w:color="auto" w:fill="FFFFFF"/>
        </w:rPr>
        <w:t>’</w:t>
      </w:r>
    </w:p>
    <w:p w:rsidR="00E427AC" w:rsidRDefault="00E427AC" w:rsidP="00E427AC">
      <w:pPr>
        <w:pStyle w:val="NoSpacing"/>
        <w:jc w:val="center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14</w:t>
      </w:r>
      <w:r w:rsidRPr="00E427AC">
        <w:rPr>
          <w:rFonts w:asciiTheme="minorHAnsi" w:hAnsiTheme="minorHAnsi"/>
          <w:shd w:val="clear" w:color="auto" w:fill="FFFFFF"/>
          <w:vertAlign w:val="superscript"/>
        </w:rPr>
        <w:t>th</w:t>
      </w:r>
      <w:r>
        <w:rPr>
          <w:rFonts w:asciiTheme="minorHAnsi" w:hAnsiTheme="minorHAnsi"/>
          <w:shd w:val="clear" w:color="auto" w:fill="FFFFFF"/>
        </w:rPr>
        <w:t>-16</w:t>
      </w:r>
      <w:r w:rsidRPr="00E427AC">
        <w:rPr>
          <w:rFonts w:asciiTheme="minorHAnsi" w:hAnsiTheme="minorHAnsi"/>
          <w:shd w:val="clear" w:color="auto" w:fill="FFFFFF"/>
          <w:vertAlign w:val="superscript"/>
        </w:rPr>
        <w:t>th</w:t>
      </w:r>
      <w:r>
        <w:rPr>
          <w:rFonts w:asciiTheme="minorHAnsi" w:hAnsiTheme="minorHAnsi"/>
          <w:shd w:val="clear" w:color="auto" w:fill="FFFFFF"/>
        </w:rPr>
        <w:t xml:space="preserve"> December 2015</w:t>
      </w:r>
    </w:p>
    <w:p w:rsidR="00E427AC" w:rsidRPr="00E427AC" w:rsidRDefault="00E427AC" w:rsidP="00E427AC">
      <w:pPr>
        <w:pStyle w:val="NoSpacing"/>
        <w:jc w:val="center"/>
        <w:rPr>
          <w:rFonts w:asciiTheme="minorHAnsi" w:hAnsiTheme="minorHAnsi"/>
        </w:rPr>
      </w:pPr>
    </w:p>
    <w:p w:rsidR="00E427AC" w:rsidRPr="00667EB4" w:rsidRDefault="00E427AC" w:rsidP="00E427AC">
      <w:pPr>
        <w:spacing w:before="120"/>
        <w:jc w:val="center"/>
        <w:rPr>
          <w:rFonts w:asciiTheme="minorHAnsi" w:hAnsiTheme="minorHAnsi" w:cs="Arial"/>
          <w:i/>
        </w:rPr>
      </w:pPr>
      <w:r w:rsidRPr="00667EB4">
        <w:rPr>
          <w:rFonts w:asciiTheme="minorHAnsi" w:hAnsiTheme="minorHAnsi" w:cs="Arial"/>
          <w:i/>
        </w:rPr>
        <w:t>“</w:t>
      </w:r>
      <w:r w:rsidRPr="00892F8F">
        <w:rPr>
          <w:rFonts w:asciiTheme="minorHAnsi" w:hAnsiTheme="minorHAnsi" w:cs="Arial"/>
          <w:b/>
          <w:i/>
        </w:rPr>
        <w:t>Archaeology is</w:t>
      </w:r>
      <w:r w:rsidRPr="00667EB4">
        <w:rPr>
          <w:rFonts w:asciiTheme="minorHAnsi" w:hAnsiTheme="minorHAnsi" w:cs="Arial"/>
          <w:i/>
        </w:rPr>
        <w:t xml:space="preserve"> the search for fact. Not truth. If its truth you’re interested in, Doctor Tyree’s Philosophy class is right down the hall”. </w:t>
      </w:r>
      <w:r w:rsidRPr="00667EB4">
        <w:rPr>
          <w:rFonts w:asciiTheme="minorHAnsi" w:hAnsiTheme="minorHAnsi" w:cs="Arial"/>
        </w:rPr>
        <w:t>(Indiana Jones, 1989)</w:t>
      </w:r>
    </w:p>
    <w:p w:rsidR="00E427AC" w:rsidRPr="00667EB4" w:rsidRDefault="00E427AC" w:rsidP="00E427AC">
      <w:pPr>
        <w:spacing w:before="120"/>
        <w:rPr>
          <w:rFonts w:asciiTheme="minorHAnsi" w:hAnsiTheme="minorHAnsi" w:cs="Arial"/>
        </w:rPr>
      </w:pPr>
    </w:p>
    <w:p w:rsidR="00E427AC" w:rsidRPr="00667EB4" w:rsidRDefault="00E427AC" w:rsidP="00E427AC">
      <w:pPr>
        <w:spacing w:before="120"/>
        <w:jc w:val="both"/>
        <w:rPr>
          <w:rFonts w:asciiTheme="minorHAnsi" w:hAnsiTheme="minorHAnsi" w:cs="Arial"/>
        </w:rPr>
      </w:pPr>
      <w:r w:rsidRPr="00892F8F">
        <w:rPr>
          <w:rFonts w:asciiTheme="minorHAnsi" w:hAnsiTheme="minorHAnsi" w:cs="Arial"/>
          <w:b/>
        </w:rPr>
        <w:t>Fact</w:t>
      </w:r>
      <w:r w:rsidRPr="00892F8F">
        <w:rPr>
          <w:rFonts w:asciiTheme="minorHAnsi" w:hAnsiTheme="minorHAnsi" w:cs="Arial"/>
        </w:rPr>
        <w:t>, fiction, it’s</w:t>
      </w:r>
      <w:r w:rsidRPr="00667EB4">
        <w:rPr>
          <w:rFonts w:asciiTheme="minorHAnsi" w:hAnsiTheme="minorHAnsi" w:cs="Arial"/>
        </w:rPr>
        <w:t xml:space="preserve"> a dialectical debate </w:t>
      </w:r>
      <w:r w:rsidRPr="00892F8F">
        <w:rPr>
          <w:rFonts w:asciiTheme="minorHAnsi" w:hAnsiTheme="minorHAnsi" w:cs="Arial"/>
        </w:rPr>
        <w:t xml:space="preserve">that both crosses </w:t>
      </w:r>
      <w:r w:rsidRPr="00892F8F">
        <w:rPr>
          <w:rFonts w:asciiTheme="minorHAnsi" w:hAnsiTheme="minorHAnsi" w:cs="Arial"/>
          <w:b/>
        </w:rPr>
        <w:t>and</w:t>
      </w:r>
      <w:r w:rsidRPr="00892F8F">
        <w:rPr>
          <w:rFonts w:asciiTheme="minorHAnsi" w:hAnsiTheme="minorHAnsi" w:cs="Arial"/>
        </w:rPr>
        <w:t xml:space="preserve"> divides</w:t>
      </w:r>
      <w:r w:rsidRPr="00667EB4">
        <w:rPr>
          <w:rFonts w:asciiTheme="minorHAnsi" w:hAnsiTheme="minorHAnsi" w:cs="Arial"/>
        </w:rPr>
        <w:t xml:space="preserve"> disciplines from archaeology to philosophy. Questions of truth value via authenticity, authority and provenance abound alongside those of definition in theory and practice. However</w:t>
      </w:r>
      <w:r w:rsidR="00892F8F">
        <w:rPr>
          <w:rFonts w:asciiTheme="minorHAnsi" w:hAnsiTheme="minorHAnsi" w:cs="Arial"/>
        </w:rPr>
        <w:t>,</w:t>
      </w:r>
      <w:r w:rsidRPr="00667EB4">
        <w:rPr>
          <w:rFonts w:asciiTheme="minorHAnsi" w:hAnsiTheme="minorHAnsi" w:cs="Arial"/>
        </w:rPr>
        <w:t xml:space="preserve"> this paper argues that maybe, on occasion, it really doesn’t matter if we cannot tell fact from </w:t>
      </w:r>
      <w:r w:rsidRPr="00892F8F">
        <w:rPr>
          <w:rFonts w:asciiTheme="minorHAnsi" w:hAnsiTheme="minorHAnsi" w:cs="Arial"/>
          <w:b/>
        </w:rPr>
        <w:t>fiction –</w:t>
      </w:r>
      <w:r w:rsidRPr="00667EB4">
        <w:rPr>
          <w:rFonts w:asciiTheme="minorHAnsi" w:hAnsiTheme="minorHAnsi" w:cs="Arial"/>
        </w:rPr>
        <w:t xml:space="preserve"> assuming that such telling is even possible</w:t>
      </w:r>
      <w:r w:rsidRPr="00892F8F">
        <w:rPr>
          <w:rFonts w:asciiTheme="minorHAnsi" w:hAnsiTheme="minorHAnsi" w:cs="Arial"/>
          <w:b/>
        </w:rPr>
        <w:t>.</w:t>
      </w:r>
      <w:r w:rsidRPr="00667EB4">
        <w:rPr>
          <w:rFonts w:asciiTheme="minorHAnsi" w:hAnsiTheme="minorHAnsi" w:cs="Arial"/>
        </w:rPr>
        <w:t xml:space="preserve"> Instead, the</w:t>
      </w:r>
      <w:r w:rsidRPr="00892F8F">
        <w:rPr>
          <w:rFonts w:asciiTheme="minorHAnsi" w:hAnsiTheme="minorHAnsi" w:cs="Arial"/>
          <w:b/>
        </w:rPr>
        <w:t xml:space="preserve"> </w:t>
      </w:r>
      <w:r w:rsidRPr="00892F8F">
        <w:rPr>
          <w:rFonts w:asciiTheme="minorHAnsi" w:hAnsiTheme="minorHAnsi" w:cs="Arial"/>
        </w:rPr>
        <w:t xml:space="preserve">blurring </w:t>
      </w:r>
      <w:r w:rsidRPr="00667EB4">
        <w:rPr>
          <w:rFonts w:asciiTheme="minorHAnsi" w:hAnsiTheme="minorHAnsi" w:cs="Arial"/>
        </w:rPr>
        <w:t xml:space="preserve">of this normative line may open an intersection in which our minds can engage in alternative ways of thinking than those which our academic and professional training usually dictates. </w:t>
      </w:r>
    </w:p>
    <w:p w:rsidR="00E427AC" w:rsidRPr="00667EB4" w:rsidRDefault="00E427AC" w:rsidP="00E427AC">
      <w:pPr>
        <w:spacing w:before="120"/>
        <w:jc w:val="both"/>
        <w:rPr>
          <w:rFonts w:asciiTheme="minorHAnsi" w:hAnsiTheme="minorHAnsi" w:cs="Arial"/>
        </w:rPr>
      </w:pPr>
      <w:r w:rsidRPr="00667EB4">
        <w:rPr>
          <w:rFonts w:asciiTheme="minorHAnsi" w:hAnsiTheme="minorHAnsi" w:cs="Arial"/>
        </w:rPr>
        <w:t xml:space="preserve">Poetry sits in this intersection. It affords both the writer and the reader room to explore a variety of perspectives in a succinct form. Akin to a photograph it can be both art and reportage, a snapshot in which to hold a moment or to expand a concept, </w:t>
      </w:r>
      <w:r w:rsidRPr="00892F8F">
        <w:rPr>
          <w:rFonts w:asciiTheme="minorHAnsi" w:hAnsiTheme="minorHAnsi" w:cs="Arial"/>
          <w:b/>
        </w:rPr>
        <w:t xml:space="preserve">empowering us </w:t>
      </w:r>
      <w:r w:rsidRPr="00667EB4">
        <w:rPr>
          <w:rFonts w:asciiTheme="minorHAnsi" w:hAnsiTheme="minorHAnsi" w:cs="Arial"/>
        </w:rPr>
        <w:t>to “seize back the creative initiative” (</w:t>
      </w:r>
      <w:proofErr w:type="spellStart"/>
      <w:r w:rsidRPr="00667EB4">
        <w:rPr>
          <w:rFonts w:asciiTheme="minorHAnsi" w:hAnsiTheme="minorHAnsi" w:cs="Arial"/>
        </w:rPr>
        <w:t>Eshun</w:t>
      </w:r>
      <w:proofErr w:type="spellEnd"/>
      <w:r w:rsidRPr="00667EB4">
        <w:rPr>
          <w:rFonts w:asciiTheme="minorHAnsi" w:hAnsiTheme="minorHAnsi" w:cs="Arial"/>
        </w:rPr>
        <w:t xml:space="preserve"> &amp; Madge, 2012). As archaeologists we not only have a responsibility </w:t>
      </w:r>
      <w:r w:rsidRPr="00892F8F">
        <w:rPr>
          <w:rFonts w:asciiTheme="minorHAnsi" w:hAnsiTheme="minorHAnsi" w:cs="Arial"/>
          <w:b/>
        </w:rPr>
        <w:t xml:space="preserve">to </w:t>
      </w:r>
      <w:r w:rsidRPr="00667EB4">
        <w:rPr>
          <w:rFonts w:asciiTheme="minorHAnsi" w:hAnsiTheme="minorHAnsi" w:cs="Arial"/>
        </w:rPr>
        <w:t xml:space="preserve">the cultures we are </w:t>
      </w:r>
      <w:r w:rsidRPr="00892F8F">
        <w:rPr>
          <w:rFonts w:asciiTheme="minorHAnsi" w:hAnsiTheme="minorHAnsi" w:cs="Arial"/>
          <w:b/>
        </w:rPr>
        <w:t>represent</w:t>
      </w:r>
      <w:r>
        <w:rPr>
          <w:rFonts w:asciiTheme="minorHAnsi" w:hAnsiTheme="minorHAnsi" w:cs="Arial"/>
        </w:rPr>
        <w:t>ing</w:t>
      </w:r>
      <w:r w:rsidRPr="00667EB4">
        <w:rPr>
          <w:rFonts w:asciiTheme="minorHAnsi" w:hAnsiTheme="minorHAnsi" w:cs="Arial"/>
        </w:rPr>
        <w:t xml:space="preserve"> but also to the process by which we achieve this with </w:t>
      </w:r>
      <w:r w:rsidRPr="00892F8F">
        <w:rPr>
          <w:rFonts w:asciiTheme="minorHAnsi" w:hAnsiTheme="minorHAnsi" w:cs="Arial"/>
          <w:b/>
        </w:rPr>
        <w:t>one another - and</w:t>
      </w:r>
      <w:r w:rsidRPr="00667EB4">
        <w:rPr>
          <w:rFonts w:asciiTheme="minorHAnsi" w:hAnsiTheme="minorHAnsi" w:cs="Arial"/>
        </w:rPr>
        <w:t xml:space="preserve"> to </w:t>
      </w:r>
      <w:r w:rsidRPr="00892F8F">
        <w:rPr>
          <w:rFonts w:asciiTheme="minorHAnsi" w:hAnsiTheme="minorHAnsi" w:cs="Arial"/>
          <w:b/>
        </w:rPr>
        <w:t>ourselves</w:t>
      </w:r>
      <w:r w:rsidRPr="00667EB4">
        <w:rPr>
          <w:rFonts w:asciiTheme="minorHAnsi" w:hAnsiTheme="minorHAnsi" w:cs="Arial"/>
        </w:rPr>
        <w:t>. The diktat of site reporting can be at odds with the demotic positon we inhabit as living beings (Pluciennik, 2015) which can strip away the emotional meaning we glean fro</w:t>
      </w:r>
      <w:r w:rsidR="00892F8F">
        <w:rPr>
          <w:rFonts w:asciiTheme="minorHAnsi" w:hAnsiTheme="minorHAnsi" w:cs="Arial"/>
        </w:rPr>
        <w:t>m the wonders we are uncovering</w:t>
      </w:r>
      <w:r w:rsidR="00892F8F" w:rsidRPr="00892F8F">
        <w:rPr>
          <w:rFonts w:asciiTheme="minorHAnsi" w:hAnsiTheme="minorHAnsi" w:cs="Arial"/>
          <w:b/>
        </w:rPr>
        <w:t xml:space="preserve"> -</w:t>
      </w:r>
      <w:r w:rsidRPr="00667EB4">
        <w:rPr>
          <w:rFonts w:asciiTheme="minorHAnsi" w:hAnsiTheme="minorHAnsi" w:cs="Arial"/>
        </w:rPr>
        <w:t xml:space="preserve"> and in so doing the whole reason we began archaeology in the first place. Thus perhaps it is time to consider whether or not we can allow ourselves a small platform in which to regain and express the wonder we feel when we hold a pot, discover </w:t>
      </w:r>
      <w:r>
        <w:rPr>
          <w:rFonts w:asciiTheme="minorHAnsi" w:hAnsiTheme="minorHAnsi" w:cs="Arial"/>
        </w:rPr>
        <w:t>a mos</w:t>
      </w:r>
      <w:r w:rsidRPr="00667EB4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>i</w:t>
      </w:r>
      <w:r w:rsidRPr="00667EB4">
        <w:rPr>
          <w:rFonts w:asciiTheme="minorHAnsi" w:hAnsiTheme="minorHAnsi" w:cs="Arial"/>
        </w:rPr>
        <w:t xml:space="preserve">c, make a leap of interpretation. </w:t>
      </w:r>
    </w:p>
    <w:p w:rsidR="00E427AC" w:rsidRPr="00667EB4" w:rsidRDefault="00E427AC" w:rsidP="00E427AC">
      <w:pPr>
        <w:spacing w:before="120"/>
        <w:jc w:val="both"/>
        <w:rPr>
          <w:rFonts w:asciiTheme="minorHAnsi" w:hAnsiTheme="minorHAnsi" w:cs="Arial"/>
        </w:rPr>
      </w:pPr>
      <w:r w:rsidRPr="00667EB4">
        <w:rPr>
          <w:rFonts w:asciiTheme="minorHAnsi" w:hAnsiTheme="minorHAnsi" w:cs="Arial"/>
        </w:rPr>
        <w:t xml:space="preserve">For if we are writing about wonders, can we therefore not do so </w:t>
      </w:r>
      <w:r w:rsidRPr="00892F8F">
        <w:rPr>
          <w:rFonts w:asciiTheme="minorHAnsi" w:hAnsiTheme="minorHAnsi" w:cs="Arial"/>
          <w:b/>
        </w:rPr>
        <w:t>wonderfully</w:t>
      </w:r>
      <w:r w:rsidRPr="00667EB4">
        <w:rPr>
          <w:rFonts w:asciiTheme="minorHAnsi" w:hAnsiTheme="minorHAnsi" w:cs="Arial"/>
        </w:rPr>
        <w:t>?</w:t>
      </w:r>
    </w:p>
    <w:p w:rsidR="00872B93" w:rsidRDefault="00872B93">
      <w:bookmarkStart w:id="0" w:name="_GoBack"/>
      <w:bookmarkEnd w:id="0"/>
    </w:p>
    <w:sectPr w:rsidR="00872B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AC"/>
    <w:rsid w:val="00872B93"/>
    <w:rsid w:val="00892F8F"/>
    <w:rsid w:val="00E4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FFAF"/>
  <w15:chartTrackingRefBased/>
  <w15:docId w15:val="{7A9C1098-2DC0-4479-A960-8A440A90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Kavanagh</dc:creator>
  <cp:keywords/>
  <dc:description/>
  <cp:lastModifiedBy>Erin Kavanagh</cp:lastModifiedBy>
  <cp:revision>1</cp:revision>
  <dcterms:created xsi:type="dcterms:W3CDTF">2016-10-14T19:36:00Z</dcterms:created>
  <dcterms:modified xsi:type="dcterms:W3CDTF">2016-10-14T19:56:00Z</dcterms:modified>
</cp:coreProperties>
</file>